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28E8" w:rsidRDefault="000D28F0">
      <w:pPr>
        <w:tabs>
          <w:tab w:val="left" w:pos="6488"/>
        </w:tabs>
        <w:spacing w:after="120"/>
        <w:rPr>
          <w:b/>
          <w:sz w:val="28"/>
          <w:szCs w:val="28"/>
        </w:rPr>
      </w:pPr>
      <w:bookmarkStart w:id="0" w:name="_GoBack"/>
      <w:bookmarkEnd w:id="0"/>
      <w:r>
        <w:rPr>
          <w:b/>
          <w:sz w:val="28"/>
          <w:szCs w:val="28"/>
        </w:rPr>
        <w:t>Procedure</w:t>
      </w:r>
    </w:p>
    <w:p w:rsidR="005928E8" w:rsidRDefault="000D28F0">
      <w:r>
        <w:t>The following website contains the information necessary to complete the questions below and to research the properties of soil on your site.</w:t>
      </w:r>
    </w:p>
    <w:p w:rsidR="005928E8" w:rsidRDefault="005928E8"/>
    <w:bookmarkStart w:id="1" w:name="_gjdgxs" w:colFirst="0" w:colLast="0"/>
    <w:bookmarkEnd w:id="1"/>
    <w:p w:rsidR="005928E8" w:rsidRDefault="000D28F0">
      <w:pPr>
        <w:jc w:val="center"/>
      </w:pPr>
      <w:r>
        <w:fldChar w:fldCharType="begin"/>
      </w:r>
      <w:r>
        <w:instrText xml:space="preserve"> HYPERLINK "http://websoilsurvey.nrcs.usda.gov" \h </w:instrText>
      </w:r>
      <w:r>
        <w:fldChar w:fldCharType="separate"/>
      </w:r>
      <w:r>
        <w:rPr>
          <w:b/>
          <w:color w:val="0000FF"/>
        </w:rPr>
        <w:t>http://websoilsurvey.nrcs.usda.gov</w:t>
      </w:r>
      <w:r>
        <w:rPr>
          <w:b/>
          <w:color w:val="0000FF"/>
        </w:rPr>
        <w:fldChar w:fldCharType="end"/>
      </w:r>
    </w:p>
    <w:p w:rsidR="005928E8" w:rsidRDefault="005928E8">
      <w:pPr>
        <w:jc w:val="center"/>
      </w:pPr>
    </w:p>
    <w:p w:rsidR="005928E8" w:rsidRDefault="000D28F0">
      <w:r>
        <w:t xml:space="preserve">Use your engineering notebook to respond to the following questions. Rewrite the question in your notebook.  </w:t>
      </w:r>
    </w:p>
    <w:p w:rsidR="005928E8" w:rsidRDefault="005928E8"/>
    <w:p w:rsidR="005928E8" w:rsidRDefault="000D28F0">
      <w:pPr>
        <w:numPr>
          <w:ilvl w:val="0"/>
          <w:numId w:val="1"/>
        </w:numPr>
        <w:spacing w:after="120"/>
        <w:ind w:hanging="360"/>
      </w:pPr>
      <w:r>
        <w:t xml:space="preserve">Start the Web Soil Survey by depressing the </w:t>
      </w:r>
      <w:r>
        <w:rPr>
          <w:b/>
        </w:rPr>
        <w:t xml:space="preserve">START WSS </w:t>
      </w:r>
      <w:r>
        <w:t>button.</w:t>
      </w:r>
    </w:p>
    <w:p w:rsidR="005928E8" w:rsidRDefault="000D28F0">
      <w:pPr>
        <w:numPr>
          <w:ilvl w:val="0"/>
          <w:numId w:val="1"/>
        </w:numPr>
        <w:spacing w:after="120"/>
        <w:ind w:hanging="360"/>
      </w:pPr>
      <w:r>
        <w:t xml:space="preserve">Use the navigation bar to </w:t>
      </w:r>
      <w:r>
        <w:rPr>
          <w:b/>
        </w:rPr>
        <w:t>Navigate By…</w:t>
      </w:r>
      <w:r>
        <w:t xml:space="preserve"> </w:t>
      </w:r>
      <w:r>
        <w:rPr>
          <w:b/>
        </w:rPr>
        <w:t>State and County</w:t>
      </w:r>
      <w:r>
        <w:t>. Define your site as an Are</w:t>
      </w:r>
      <w:r>
        <w:t xml:space="preserve">a of Interest using the AOI button on the </w:t>
      </w:r>
      <w:r>
        <w:rPr>
          <w:b/>
        </w:rPr>
        <w:t xml:space="preserve">Area of Interest (AOI) </w:t>
      </w:r>
      <w:r>
        <w:t xml:space="preserve">tab.  </w:t>
      </w:r>
    </w:p>
    <w:p w:rsidR="005928E8" w:rsidRDefault="005928E8"/>
    <w:p w:rsidR="005928E8" w:rsidRDefault="000D28F0">
      <w:pPr>
        <w:jc w:val="center"/>
      </w:pPr>
      <w:r>
        <w:rPr>
          <w:noProof/>
        </w:rPr>
        <w:drawing>
          <wp:inline distT="0" distB="0" distL="114300" distR="114300">
            <wp:extent cx="3235960" cy="173418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35960" cy="173418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simplePos x="0" y="0"/>
                <wp:positionH relativeFrom="margin">
                  <wp:posOffset>3048000</wp:posOffset>
                </wp:positionH>
                <wp:positionV relativeFrom="paragraph">
                  <wp:posOffset>-101599</wp:posOffset>
                </wp:positionV>
                <wp:extent cx="177800" cy="355600"/>
                <wp:effectExtent l="0" t="0" r="0" b="0"/>
                <wp:wrapNone/>
                <wp:docPr id="2" name="Down Arrow 2"/>
                <wp:cNvGraphicFramePr/>
                <a:graphic xmlns:a="http://schemas.openxmlformats.org/drawingml/2006/main">
                  <a:graphicData uri="http://schemas.microsoft.com/office/word/2010/wordprocessingShape">
                    <wps:wsp>
                      <wps:cNvSpPr/>
                      <wps:spPr>
                        <a:xfrm>
                          <a:off x="5260275" y="3603787"/>
                          <a:ext cx="171449" cy="352425"/>
                        </a:xfrm>
                        <a:prstGeom prst="downArrow">
                          <a:avLst>
                            <a:gd name="adj1" fmla="val 50000"/>
                            <a:gd name="adj2" fmla="val 50000"/>
                          </a:avLst>
                        </a:prstGeom>
                        <a:solidFill>
                          <a:srgbClr val="FF0000"/>
                        </a:solidFill>
                        <a:ln w="9525" cap="flat" cmpd="sng">
                          <a:solidFill>
                            <a:srgbClr val="000000"/>
                          </a:solidFill>
                          <a:prstDash val="solid"/>
                          <a:miter/>
                          <a:headEnd type="none" w="med" len="med"/>
                          <a:tailEnd type="none" w="med" len="med"/>
                        </a:ln>
                      </wps:spPr>
                      <wps:txbx>
                        <w:txbxContent>
                          <w:p w:rsidR="005928E8" w:rsidRDefault="005928E8">
                            <w:pPr>
                              <w:textDirection w:val="btLr"/>
                            </w:pPr>
                          </w:p>
                        </w:txbxContent>
                      </wps:txbx>
                      <wps:bodyPr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left:0;text-align:left;margin-left:240pt;margin-top:-8pt;width:14pt;height:2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8yLAIAAIMEAAAOAAAAZHJzL2Uyb0RvYy54bWysVNuO0zAQfUfiH0Z+p0mzzXZbNV2hLUVI&#10;CFZa+ADXdi7IN9mmSf+esZPdzS48IEQf3Jl4cuacuWR3OygJZ+F8Z3RFloucgNDM8E43Ffn+7fju&#10;hoAPVHMqjRYVuQhPbvdv3+x6uxWFaY3kwgGCaL/tbUXaEOw2yzxrhaJ+YazQeFkbp2hA1zUZd7RH&#10;dCWzIs+vs944bp1hwnt8ehgvyT7h17Vg4WtdexFAVgS5hXS6dJ7ime13dNs4atuOTTToP7BQtNOY&#10;9AnqQAOFn677DUp1zBlv6rBgRmWmrjsmkgZUs8xfqXloqRVJCxbH26cy+f8Hy76c7x10vCIFAU0V&#10;tuhgeg3vnTM9FLE+vfVbDHuw927yPJpR7FA7Ff9RBgwVKYvrvFiXBC4VubrOr9Y367G+YgjAMGC5&#10;Xq5WGwIsBpTFqijjffYMZJ0PH4VREI2KcGSSiKTS0vNnH1KN+cSU8h9LArWS2LIzlVDm+BtTNrMY&#10;VPaHGEw7IaL1mDjCeyM7fuykTI5rTnfSAcJX5Hh8TICvvAiTGvqKbEpUBIziHNeSBjSVxcp63SQB&#10;L97wc+AIOzJ/DRyJHahvRwIJYRSouiBcmt5WUP5BcwgXi93TuGYkklGCE5ACtzJaKTLQTv5NJJKQ&#10;GhsTOz/2OlphOA3TAJwMv+DYyE8aR3GzjI2EMHfc3DnNHapZa3ABWXAERucupIWMoxDz4KSnoZi2&#10;Mq7S3E9Rz9+O/S8AAAD//wMAUEsDBBQABgAIAAAAIQBtv9cL4AAAAAoBAAAPAAAAZHJzL2Rvd25y&#10;ZXYueG1sTI9BT8JAEIXvJv6HzZh4MbBbFWxqtwRJOCsgId6WdmwLu7NNd4Hqr3c86e1Nvpc37+Wz&#10;wVlxxj60njQkYwUCqfRVS7WG981ylIII0VBlrCfU8IUBZsX1VW6yyl9ohed1rAWHUMiMhibGLpMy&#10;lA06E8a+Q2L26XtnIp99LaveXDjcWXmv1FQ60xJ/aEyHiwbL4/rkNDxMXt4WO7t9mn+74/LjNTnc&#10;HfxG69ubYf4MIuIQ/8zwW5+rQ8Gd9v5EVRBWw2OqeEvUMEqmLNgxUSmLPSMmssjl/wnFDwAAAP//&#10;AwBQSwECLQAUAAYACAAAACEAtoM4kv4AAADhAQAAEwAAAAAAAAAAAAAAAAAAAAAAW0NvbnRlbnRf&#10;VHlwZXNdLnhtbFBLAQItABQABgAIAAAAIQA4/SH/1gAAAJQBAAALAAAAAAAAAAAAAAAAAC8BAABf&#10;cmVscy8ucmVsc1BLAQItABQABgAIAAAAIQBa668yLAIAAIMEAAAOAAAAAAAAAAAAAAAAAC4CAABk&#10;cnMvZTJvRG9jLnhtbFBLAQItABQABgAIAAAAIQBtv9cL4AAAAAoBAAAPAAAAAAAAAAAAAAAAAIYE&#10;AABkcnMvZG93bnJldi54bWxQSwUGAAAAAAQABADzAAAAkwUAAAAA&#10;" o:allowincell="f" adj="16346" fillcolor="red">
                <v:textbox inset="2.53958mm,2.53958mm,2.53958mm,2.53958mm">
                  <w:txbxContent>
                    <w:p w:rsidR="005928E8" w:rsidRDefault="005928E8">
                      <w:pPr>
                        <w:textDirection w:val="btLr"/>
                      </w:pPr>
                    </w:p>
                  </w:txbxContent>
                </v:textbox>
                <w10:wrap anchorx="margin"/>
              </v:shape>
            </w:pict>
          </mc:Fallback>
        </mc:AlternateContent>
      </w:r>
    </w:p>
    <w:p w:rsidR="005928E8" w:rsidRDefault="005928E8"/>
    <w:p w:rsidR="005928E8" w:rsidRDefault="000D28F0">
      <w:pPr>
        <w:numPr>
          <w:ilvl w:val="0"/>
          <w:numId w:val="1"/>
        </w:numPr>
        <w:spacing w:after="120"/>
        <w:ind w:hanging="360"/>
      </w:pPr>
      <w:r>
        <w:t xml:space="preserve">Choose the </w:t>
      </w:r>
      <w:r>
        <w:rPr>
          <w:b/>
        </w:rPr>
        <w:t>Soil Data Explorer</w:t>
      </w:r>
      <w:r>
        <w:t xml:space="preserve"> tab.</w:t>
      </w:r>
    </w:p>
    <w:p w:rsidR="005928E8" w:rsidRDefault="005928E8"/>
    <w:p w:rsidR="005928E8" w:rsidRDefault="000D28F0">
      <w:pPr>
        <w:numPr>
          <w:ilvl w:val="0"/>
          <w:numId w:val="1"/>
        </w:numPr>
        <w:spacing w:after="120"/>
        <w:ind w:hanging="360"/>
      </w:pPr>
      <w:r>
        <w:t xml:space="preserve">Choose the </w:t>
      </w:r>
      <w:r>
        <w:rPr>
          <w:b/>
        </w:rPr>
        <w:t>Intro to Soils</w:t>
      </w:r>
      <w:r>
        <w:t xml:space="preserve"> tab. Research the information to answer the following questions in your notebook.</w:t>
      </w:r>
    </w:p>
    <w:p w:rsidR="005928E8" w:rsidRDefault="005928E8"/>
    <w:p w:rsidR="005928E8" w:rsidRDefault="000D28F0">
      <w:pPr>
        <w:numPr>
          <w:ilvl w:val="0"/>
          <w:numId w:val="2"/>
        </w:numPr>
        <w:ind w:hanging="360"/>
        <w:contextualSpacing/>
      </w:pPr>
      <w:r>
        <w:t>What is soil?</w:t>
      </w:r>
    </w:p>
    <w:p w:rsidR="005928E8" w:rsidRDefault="000D28F0">
      <w:pPr>
        <w:ind w:left="720"/>
      </w:pPr>
      <w:r>
        <w:t>Soil is a natural</w:t>
      </w:r>
      <w:r>
        <w:t>ly occurring mixture of mineral and organic ingredients with a definite form, structure, and composition. The exact composition of soil changes from one location to another.</w:t>
      </w:r>
    </w:p>
    <w:p w:rsidR="005928E8" w:rsidRDefault="000D28F0">
      <w:pPr>
        <w:numPr>
          <w:ilvl w:val="0"/>
          <w:numId w:val="2"/>
        </w:numPr>
        <w:ind w:hanging="360"/>
        <w:contextualSpacing/>
      </w:pPr>
      <w:r>
        <w:t>What are the four classifications of mineral particles in soil?</w:t>
      </w:r>
    </w:p>
    <w:p w:rsidR="005928E8" w:rsidRDefault="000D28F0">
      <w:pPr>
        <w:ind w:firstLine="720"/>
      </w:pPr>
      <w:r>
        <w:t xml:space="preserve">clay, silt, sand, </w:t>
      </w:r>
      <w:r>
        <w:t>gravel</w:t>
      </w:r>
    </w:p>
    <w:p w:rsidR="005928E8" w:rsidRDefault="000D28F0">
      <w:pPr>
        <w:numPr>
          <w:ilvl w:val="0"/>
          <w:numId w:val="2"/>
        </w:numPr>
        <w:ind w:hanging="360"/>
        <w:contextualSpacing/>
      </w:pPr>
      <w:r>
        <w:t>What other types of matter can be included in soil?</w:t>
      </w:r>
    </w:p>
    <w:p w:rsidR="005928E8" w:rsidRDefault="000D28F0">
      <w:r>
        <w:tab/>
        <w:t>water, air, organic matter or humus</w:t>
      </w:r>
    </w:p>
    <w:p w:rsidR="005928E8" w:rsidRDefault="000D28F0">
      <w:pPr>
        <w:numPr>
          <w:ilvl w:val="0"/>
          <w:numId w:val="2"/>
        </w:numPr>
        <w:ind w:hanging="360"/>
        <w:contextualSpacing/>
      </w:pPr>
      <w:r>
        <w:t>How is soil formed?</w:t>
      </w:r>
    </w:p>
    <w:p w:rsidR="005928E8" w:rsidRDefault="000D28F0">
      <w:pPr>
        <w:ind w:left="720"/>
      </w:pPr>
      <w:r>
        <w:t xml:space="preserve">Soils develop as a result of the interactions of climate, living organisms, and landscape position as they influence parent material decomposition over time. </w:t>
      </w:r>
    </w:p>
    <w:p w:rsidR="005928E8" w:rsidRDefault="000D28F0">
      <w:pPr>
        <w:numPr>
          <w:ilvl w:val="0"/>
          <w:numId w:val="2"/>
        </w:numPr>
        <w:ind w:hanging="360"/>
        <w:contextualSpacing/>
      </w:pPr>
      <w:r>
        <w:t>What is a soil scientist?</w:t>
      </w:r>
    </w:p>
    <w:p w:rsidR="005928E8" w:rsidRDefault="000D28F0">
      <w:pPr>
        <w:ind w:left="720"/>
      </w:pPr>
      <w:r>
        <w:t>A soil scientist studies the upper few meters of the earth's crust in t</w:t>
      </w:r>
      <w:r>
        <w:t xml:space="preserve">erms of its </w:t>
      </w:r>
      <w:r>
        <w:lastRenderedPageBreak/>
        <w:t>physical and chemical properties; distribution, genesis and morphology; and biological components. A soil scientist needs a strong background in the physical and biological sciences and mathematics.</w:t>
      </w:r>
    </w:p>
    <w:p w:rsidR="005928E8" w:rsidRDefault="000D28F0">
      <w:pPr>
        <w:numPr>
          <w:ilvl w:val="0"/>
          <w:numId w:val="2"/>
        </w:numPr>
        <w:ind w:hanging="360"/>
        <w:contextualSpacing/>
      </w:pPr>
      <w:r>
        <w:t>What is a soil survey?</w:t>
      </w:r>
    </w:p>
    <w:p w:rsidR="005928E8" w:rsidRDefault="000D28F0">
      <w:pPr>
        <w:ind w:left="720"/>
      </w:pPr>
      <w:r>
        <w:t xml:space="preserve">One of the main tools </w:t>
      </w:r>
      <w:r>
        <w:t>available to help land users determine the potentials and limitations of soils is a soil survey. A soil survey generally contains soils data for one county, parish, or other geographic area, such as a major land resource area. During a soil survey, soil sc</w:t>
      </w:r>
      <w:r>
        <w:t>ientists walk over the landscapes, bore holes with soil augers, and examine cross sections of soil profiles. They determine the texture, color, structure, and reaction of the soil and the relationship and thickness of the different soil horizons. Some soil</w:t>
      </w:r>
      <w:r>
        <w:t>s are sampled and tested at soil survey laboratories for certain soil property determinations, such as cation-exchange capacity and bulk density.</w:t>
      </w:r>
    </w:p>
    <w:p w:rsidR="005928E8" w:rsidRDefault="000D28F0">
      <w:pPr>
        <w:numPr>
          <w:ilvl w:val="0"/>
          <w:numId w:val="2"/>
        </w:numPr>
        <w:ind w:hanging="360"/>
        <w:contextualSpacing/>
      </w:pPr>
      <w:r>
        <w:t>What type of information does a soil survey provide for construction engineers?</w:t>
      </w:r>
    </w:p>
    <w:p w:rsidR="005928E8" w:rsidRDefault="000D28F0">
      <w:pPr>
        <w:ind w:left="720"/>
      </w:pPr>
      <w:r>
        <w:t xml:space="preserve">They can be used to determine </w:t>
      </w:r>
      <w:r>
        <w:t>the suitability and limitations of soils for pipelines, buildings, landfills, recreation areas, and many other uses.</w:t>
      </w:r>
    </w:p>
    <w:p w:rsidR="005928E8" w:rsidRDefault="005928E8">
      <w:pPr>
        <w:ind w:left="720"/>
      </w:pPr>
    </w:p>
    <w:p w:rsidR="005928E8" w:rsidRDefault="000D28F0">
      <w:pPr>
        <w:numPr>
          <w:ilvl w:val="0"/>
          <w:numId w:val="1"/>
        </w:numPr>
        <w:spacing w:after="120"/>
        <w:ind w:hanging="360"/>
      </w:pPr>
      <w:r>
        <w:t xml:space="preserve"> View the Soil Map (choose the </w:t>
      </w:r>
      <w:r>
        <w:rPr>
          <w:b/>
        </w:rPr>
        <w:t>Soil Map</w:t>
      </w:r>
      <w:r>
        <w:t xml:space="preserve"> tab) and identify the soils that are present on your site by their classification code. Within you</w:t>
      </w:r>
      <w:r>
        <w:t>r design team, assign each of the soil types to a team member for research.</w:t>
      </w:r>
    </w:p>
    <w:p w:rsidR="005928E8" w:rsidRDefault="000D28F0">
      <w:pPr>
        <w:numPr>
          <w:ilvl w:val="0"/>
          <w:numId w:val="1"/>
        </w:numPr>
        <w:spacing w:after="120"/>
        <w:ind w:hanging="360"/>
      </w:pPr>
      <w:r>
        <w:t xml:space="preserve">Choose the </w:t>
      </w:r>
      <w:r>
        <w:rPr>
          <w:b/>
        </w:rPr>
        <w:t>Soil Data Explorer</w:t>
      </w:r>
      <w:r>
        <w:t xml:space="preserve"> tab, then choose the </w:t>
      </w:r>
      <w:r>
        <w:rPr>
          <w:b/>
        </w:rPr>
        <w:t>Soils Properties and Qualities</w:t>
      </w:r>
      <w:r>
        <w:t xml:space="preserve"> tab. Search the data and record the following information for your soil in your notebook. Do not c</w:t>
      </w:r>
      <w:r>
        <w:t xml:space="preserve">hange the default values in the navigation bar, but be sure to include information for </w:t>
      </w:r>
      <w:r>
        <w:rPr>
          <w:b/>
        </w:rPr>
        <w:t>All Layers</w:t>
      </w:r>
      <w:r>
        <w:t xml:space="preserve"> (at the bottom of </w:t>
      </w:r>
      <w:r>
        <w:rPr>
          <w:b/>
        </w:rPr>
        <w:t>Advanced Options</w:t>
      </w:r>
      <w:r>
        <w:t>).</w:t>
      </w:r>
    </w:p>
    <w:p w:rsidR="005928E8" w:rsidRDefault="005928E8"/>
    <w:p w:rsidR="005928E8" w:rsidRDefault="000D28F0">
      <w:pPr>
        <w:numPr>
          <w:ilvl w:val="0"/>
          <w:numId w:val="3"/>
        </w:numPr>
        <w:spacing w:after="60"/>
        <w:ind w:hanging="288"/>
      </w:pPr>
      <w:r>
        <w:t>Liquid Limit</w:t>
      </w:r>
    </w:p>
    <w:p w:rsidR="005928E8" w:rsidRDefault="000D28F0">
      <w:pPr>
        <w:numPr>
          <w:ilvl w:val="0"/>
          <w:numId w:val="3"/>
        </w:numPr>
        <w:spacing w:after="60"/>
        <w:ind w:hanging="288"/>
      </w:pPr>
      <w:r>
        <w:t>Organic Matter</w:t>
      </w:r>
    </w:p>
    <w:p w:rsidR="005928E8" w:rsidRDefault="000D28F0">
      <w:pPr>
        <w:numPr>
          <w:ilvl w:val="0"/>
          <w:numId w:val="3"/>
        </w:numPr>
        <w:spacing w:after="60"/>
        <w:ind w:hanging="288"/>
      </w:pPr>
      <w:r>
        <w:t>Percent Clay</w:t>
      </w:r>
    </w:p>
    <w:p w:rsidR="005928E8" w:rsidRDefault="000D28F0">
      <w:pPr>
        <w:numPr>
          <w:ilvl w:val="0"/>
          <w:numId w:val="3"/>
        </w:numPr>
        <w:spacing w:after="60"/>
        <w:ind w:hanging="288"/>
      </w:pPr>
      <w:r>
        <w:t>Percent Sand</w:t>
      </w:r>
    </w:p>
    <w:p w:rsidR="005928E8" w:rsidRDefault="000D28F0">
      <w:pPr>
        <w:numPr>
          <w:ilvl w:val="0"/>
          <w:numId w:val="3"/>
        </w:numPr>
        <w:spacing w:after="60"/>
        <w:ind w:hanging="288"/>
      </w:pPr>
      <w:r>
        <w:t>Percent Silt</w:t>
      </w:r>
    </w:p>
    <w:p w:rsidR="005928E8" w:rsidRDefault="000D28F0">
      <w:pPr>
        <w:numPr>
          <w:ilvl w:val="0"/>
          <w:numId w:val="3"/>
        </w:numPr>
        <w:spacing w:after="60"/>
        <w:ind w:hanging="288"/>
      </w:pPr>
      <w:r>
        <w:t>Plasticity Index</w:t>
      </w:r>
    </w:p>
    <w:p w:rsidR="005928E8" w:rsidRDefault="005928E8">
      <w:pPr>
        <w:jc w:val="center"/>
      </w:pPr>
    </w:p>
    <w:p w:rsidR="005928E8" w:rsidRDefault="000D28F0">
      <w:r>
        <w:br w:type="page"/>
      </w:r>
    </w:p>
    <w:p w:rsidR="005928E8" w:rsidRDefault="000D28F0">
      <w:pPr>
        <w:numPr>
          <w:ilvl w:val="0"/>
          <w:numId w:val="1"/>
        </w:numPr>
        <w:spacing w:after="120"/>
        <w:ind w:hanging="360"/>
      </w:pPr>
      <w:r>
        <w:lastRenderedPageBreak/>
        <w:t>Fill in the following table to di</w:t>
      </w:r>
      <w:r>
        <w:t>splay each soil property for each soil. You will have to calculate the Plastic Limit. Use the USCS Soil Classification Chart and Plasticity Graph, to classify each soil using the USCS classification.</w:t>
      </w:r>
    </w:p>
    <w:p w:rsidR="005928E8" w:rsidRDefault="005928E8">
      <w:pPr>
        <w:spacing w:after="120"/>
        <w:ind w:left="720" w:hanging="360"/>
      </w:pPr>
    </w:p>
    <w:tbl>
      <w:tblPr>
        <w:tblStyle w:val="a"/>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8"/>
        <w:gridCol w:w="985"/>
        <w:gridCol w:w="984"/>
        <w:gridCol w:w="878"/>
        <w:gridCol w:w="878"/>
        <w:gridCol w:w="878"/>
        <w:gridCol w:w="973"/>
        <w:gridCol w:w="817"/>
        <w:gridCol w:w="1277"/>
      </w:tblGrid>
      <w:tr w:rsidR="005928E8">
        <w:trPr>
          <w:jc w:val="center"/>
        </w:trPr>
        <w:tc>
          <w:tcPr>
            <w:tcW w:w="1348" w:type="dxa"/>
          </w:tcPr>
          <w:p w:rsidR="005928E8" w:rsidRDefault="000D28F0">
            <w:pPr>
              <w:rPr>
                <w:sz w:val="18"/>
                <w:szCs w:val="18"/>
              </w:rPr>
            </w:pPr>
            <w:r>
              <w:rPr>
                <w:sz w:val="18"/>
                <w:szCs w:val="18"/>
              </w:rPr>
              <w:t>Soil Classification</w:t>
            </w:r>
          </w:p>
        </w:tc>
        <w:tc>
          <w:tcPr>
            <w:tcW w:w="985" w:type="dxa"/>
          </w:tcPr>
          <w:p w:rsidR="005928E8" w:rsidRDefault="000D28F0">
            <w:pPr>
              <w:rPr>
                <w:sz w:val="18"/>
                <w:szCs w:val="18"/>
              </w:rPr>
            </w:pPr>
            <w:r>
              <w:rPr>
                <w:sz w:val="18"/>
                <w:szCs w:val="18"/>
              </w:rPr>
              <w:t>Liquid Limit (percent)</w:t>
            </w:r>
          </w:p>
        </w:tc>
        <w:tc>
          <w:tcPr>
            <w:tcW w:w="984" w:type="dxa"/>
          </w:tcPr>
          <w:p w:rsidR="005928E8" w:rsidRDefault="000D28F0">
            <w:pPr>
              <w:rPr>
                <w:sz w:val="18"/>
                <w:szCs w:val="18"/>
              </w:rPr>
            </w:pPr>
            <w:r>
              <w:rPr>
                <w:sz w:val="18"/>
                <w:szCs w:val="18"/>
              </w:rPr>
              <w:t>Organic Matter</w:t>
            </w:r>
          </w:p>
          <w:p w:rsidR="005928E8" w:rsidRDefault="000D28F0">
            <w:pPr>
              <w:rPr>
                <w:sz w:val="18"/>
                <w:szCs w:val="18"/>
              </w:rPr>
            </w:pPr>
            <w:r>
              <w:rPr>
                <w:sz w:val="18"/>
                <w:szCs w:val="18"/>
              </w:rPr>
              <w:t>(percent)</w:t>
            </w:r>
          </w:p>
        </w:tc>
        <w:tc>
          <w:tcPr>
            <w:tcW w:w="878" w:type="dxa"/>
          </w:tcPr>
          <w:p w:rsidR="005928E8" w:rsidRDefault="000D28F0">
            <w:pPr>
              <w:rPr>
                <w:sz w:val="18"/>
                <w:szCs w:val="18"/>
              </w:rPr>
            </w:pPr>
            <w:r>
              <w:rPr>
                <w:sz w:val="18"/>
                <w:szCs w:val="18"/>
              </w:rPr>
              <w:t>Percent Clay</w:t>
            </w:r>
          </w:p>
        </w:tc>
        <w:tc>
          <w:tcPr>
            <w:tcW w:w="878" w:type="dxa"/>
          </w:tcPr>
          <w:p w:rsidR="005928E8" w:rsidRDefault="000D28F0">
            <w:pPr>
              <w:rPr>
                <w:sz w:val="18"/>
                <w:szCs w:val="18"/>
              </w:rPr>
            </w:pPr>
            <w:r>
              <w:rPr>
                <w:sz w:val="18"/>
                <w:szCs w:val="18"/>
              </w:rPr>
              <w:t>Percent Sand</w:t>
            </w:r>
          </w:p>
        </w:tc>
        <w:tc>
          <w:tcPr>
            <w:tcW w:w="878" w:type="dxa"/>
          </w:tcPr>
          <w:p w:rsidR="005928E8" w:rsidRDefault="000D28F0">
            <w:pPr>
              <w:rPr>
                <w:sz w:val="18"/>
                <w:szCs w:val="18"/>
              </w:rPr>
            </w:pPr>
            <w:r>
              <w:rPr>
                <w:sz w:val="18"/>
                <w:szCs w:val="18"/>
              </w:rPr>
              <w:t>Percent Silt</w:t>
            </w:r>
          </w:p>
        </w:tc>
        <w:tc>
          <w:tcPr>
            <w:tcW w:w="973" w:type="dxa"/>
          </w:tcPr>
          <w:p w:rsidR="005928E8" w:rsidRDefault="000D28F0">
            <w:pPr>
              <w:rPr>
                <w:sz w:val="18"/>
                <w:szCs w:val="18"/>
              </w:rPr>
            </w:pPr>
            <w:r>
              <w:rPr>
                <w:sz w:val="18"/>
                <w:szCs w:val="18"/>
              </w:rPr>
              <w:t>Plasticity Index</w:t>
            </w:r>
          </w:p>
        </w:tc>
        <w:tc>
          <w:tcPr>
            <w:tcW w:w="817" w:type="dxa"/>
          </w:tcPr>
          <w:p w:rsidR="005928E8" w:rsidRDefault="000D28F0">
            <w:pPr>
              <w:rPr>
                <w:sz w:val="18"/>
                <w:szCs w:val="18"/>
              </w:rPr>
            </w:pPr>
            <w:r>
              <w:rPr>
                <w:sz w:val="18"/>
                <w:szCs w:val="18"/>
              </w:rPr>
              <w:t>Plastic Limit</w:t>
            </w:r>
          </w:p>
          <w:p w:rsidR="005928E8" w:rsidRDefault="000D28F0">
            <w:pPr>
              <w:rPr>
                <w:sz w:val="12"/>
                <w:szCs w:val="12"/>
              </w:rPr>
            </w:pPr>
            <w:r>
              <w:rPr>
                <w:sz w:val="12"/>
                <w:szCs w:val="12"/>
              </w:rPr>
              <w:t>PL= LL- PI</w:t>
            </w:r>
          </w:p>
        </w:tc>
        <w:tc>
          <w:tcPr>
            <w:tcW w:w="1277" w:type="dxa"/>
          </w:tcPr>
          <w:p w:rsidR="005928E8" w:rsidRDefault="000D28F0">
            <w:pPr>
              <w:rPr>
                <w:sz w:val="18"/>
                <w:szCs w:val="18"/>
              </w:rPr>
            </w:pPr>
            <w:r>
              <w:rPr>
                <w:sz w:val="18"/>
                <w:szCs w:val="18"/>
              </w:rPr>
              <w:t>USCS Classification</w:t>
            </w:r>
          </w:p>
        </w:tc>
      </w:tr>
      <w:tr w:rsidR="005928E8">
        <w:trPr>
          <w:trHeight w:val="360"/>
          <w:jc w:val="center"/>
        </w:trPr>
        <w:tc>
          <w:tcPr>
            <w:tcW w:w="1348" w:type="dxa"/>
          </w:tcPr>
          <w:p w:rsidR="005928E8" w:rsidRDefault="000D28F0">
            <w:pPr>
              <w:rPr>
                <w:color w:val="FF0000"/>
                <w:sz w:val="20"/>
                <w:szCs w:val="20"/>
              </w:rPr>
            </w:pPr>
            <w:r>
              <w:rPr>
                <w:color w:val="FF0000"/>
                <w:sz w:val="20"/>
                <w:szCs w:val="20"/>
              </w:rPr>
              <w:t>Cecil-Urban land complex, 2 to 8 percent slopes</w:t>
            </w:r>
          </w:p>
        </w:tc>
        <w:tc>
          <w:tcPr>
            <w:tcW w:w="985" w:type="dxa"/>
          </w:tcPr>
          <w:p w:rsidR="005928E8" w:rsidRDefault="000D28F0">
            <w:pPr>
              <w:rPr>
                <w:color w:val="FF0000"/>
                <w:sz w:val="20"/>
                <w:szCs w:val="20"/>
              </w:rPr>
            </w:pPr>
            <w:r>
              <w:rPr>
                <w:color w:val="FF0000"/>
                <w:sz w:val="20"/>
                <w:szCs w:val="20"/>
              </w:rPr>
              <w:t>30.5</w:t>
            </w:r>
          </w:p>
        </w:tc>
        <w:tc>
          <w:tcPr>
            <w:tcW w:w="984" w:type="dxa"/>
          </w:tcPr>
          <w:p w:rsidR="005928E8" w:rsidRDefault="000D28F0">
            <w:pPr>
              <w:rPr>
                <w:color w:val="FF0000"/>
                <w:sz w:val="20"/>
                <w:szCs w:val="20"/>
              </w:rPr>
            </w:pPr>
            <w:r>
              <w:rPr>
                <w:color w:val="FF0000"/>
                <w:sz w:val="20"/>
                <w:szCs w:val="20"/>
              </w:rPr>
              <w:t>0.75</w:t>
            </w:r>
          </w:p>
        </w:tc>
        <w:tc>
          <w:tcPr>
            <w:tcW w:w="878" w:type="dxa"/>
          </w:tcPr>
          <w:p w:rsidR="005928E8" w:rsidRDefault="000D28F0">
            <w:pPr>
              <w:rPr>
                <w:color w:val="FF0000"/>
                <w:sz w:val="20"/>
                <w:szCs w:val="20"/>
              </w:rPr>
            </w:pPr>
            <w:r>
              <w:rPr>
                <w:color w:val="FF0000"/>
                <w:sz w:val="20"/>
                <w:szCs w:val="20"/>
              </w:rPr>
              <w:t>27.0</w:t>
            </w:r>
          </w:p>
        </w:tc>
        <w:tc>
          <w:tcPr>
            <w:tcW w:w="878" w:type="dxa"/>
          </w:tcPr>
          <w:p w:rsidR="005928E8" w:rsidRDefault="000D28F0">
            <w:pPr>
              <w:rPr>
                <w:color w:val="FF0000"/>
                <w:sz w:val="20"/>
                <w:szCs w:val="20"/>
              </w:rPr>
            </w:pPr>
            <w:r>
              <w:rPr>
                <w:color w:val="FF0000"/>
                <w:sz w:val="20"/>
                <w:szCs w:val="20"/>
              </w:rPr>
              <w:t>55.4</w:t>
            </w:r>
          </w:p>
        </w:tc>
        <w:tc>
          <w:tcPr>
            <w:tcW w:w="878" w:type="dxa"/>
          </w:tcPr>
          <w:p w:rsidR="005928E8" w:rsidRDefault="000D28F0">
            <w:pPr>
              <w:rPr>
                <w:color w:val="FF0000"/>
                <w:sz w:val="20"/>
                <w:szCs w:val="20"/>
              </w:rPr>
            </w:pPr>
            <w:r>
              <w:rPr>
                <w:color w:val="FF0000"/>
                <w:sz w:val="20"/>
                <w:szCs w:val="20"/>
              </w:rPr>
              <w:t>17.6</w:t>
            </w:r>
          </w:p>
        </w:tc>
        <w:tc>
          <w:tcPr>
            <w:tcW w:w="973" w:type="dxa"/>
          </w:tcPr>
          <w:p w:rsidR="005928E8" w:rsidRDefault="000D28F0">
            <w:pPr>
              <w:rPr>
                <w:color w:val="FF0000"/>
                <w:sz w:val="20"/>
                <w:szCs w:val="20"/>
              </w:rPr>
            </w:pPr>
            <w:r>
              <w:rPr>
                <w:color w:val="FF0000"/>
                <w:sz w:val="20"/>
                <w:szCs w:val="20"/>
              </w:rPr>
              <w:t>10.0</w:t>
            </w:r>
          </w:p>
        </w:tc>
        <w:tc>
          <w:tcPr>
            <w:tcW w:w="817" w:type="dxa"/>
          </w:tcPr>
          <w:p w:rsidR="005928E8" w:rsidRDefault="000D28F0">
            <w:pPr>
              <w:rPr>
                <w:color w:val="FF0000"/>
                <w:sz w:val="20"/>
                <w:szCs w:val="20"/>
              </w:rPr>
            </w:pPr>
            <w:r>
              <w:rPr>
                <w:color w:val="FF0000"/>
                <w:sz w:val="20"/>
                <w:szCs w:val="20"/>
              </w:rPr>
              <w:t>20.5</w:t>
            </w:r>
          </w:p>
        </w:tc>
        <w:tc>
          <w:tcPr>
            <w:tcW w:w="1277" w:type="dxa"/>
          </w:tcPr>
          <w:p w:rsidR="005928E8" w:rsidRDefault="000D28F0">
            <w:pPr>
              <w:rPr>
                <w:color w:val="FF0000"/>
                <w:sz w:val="20"/>
                <w:szCs w:val="20"/>
              </w:rPr>
            </w:pPr>
            <w:r>
              <w:rPr>
                <w:color w:val="FF0000"/>
                <w:sz w:val="20"/>
                <w:szCs w:val="20"/>
              </w:rPr>
              <w:t>SC</w:t>
            </w:r>
          </w:p>
        </w:tc>
      </w:tr>
      <w:tr w:rsidR="005928E8">
        <w:trPr>
          <w:trHeight w:val="360"/>
          <w:jc w:val="center"/>
        </w:trPr>
        <w:tc>
          <w:tcPr>
            <w:tcW w:w="1348" w:type="dxa"/>
          </w:tcPr>
          <w:p w:rsidR="005928E8" w:rsidRDefault="000D28F0">
            <w:pPr>
              <w:rPr>
                <w:color w:val="FF0000"/>
                <w:sz w:val="20"/>
                <w:szCs w:val="20"/>
              </w:rPr>
            </w:pPr>
            <w:r>
              <w:rPr>
                <w:color w:val="FF0000"/>
                <w:sz w:val="20"/>
                <w:szCs w:val="20"/>
              </w:rPr>
              <w:t>Cecil sandy clay loam, 2 to 8 percent slopes, moderately eroded</w:t>
            </w:r>
          </w:p>
        </w:tc>
        <w:tc>
          <w:tcPr>
            <w:tcW w:w="985" w:type="dxa"/>
          </w:tcPr>
          <w:p w:rsidR="005928E8" w:rsidRDefault="000D28F0">
            <w:pPr>
              <w:rPr>
                <w:color w:val="FF0000"/>
                <w:sz w:val="20"/>
                <w:szCs w:val="20"/>
              </w:rPr>
            </w:pPr>
            <w:r>
              <w:rPr>
                <w:color w:val="FF0000"/>
                <w:sz w:val="20"/>
                <w:szCs w:val="20"/>
              </w:rPr>
              <w:t>30.0</w:t>
            </w:r>
          </w:p>
        </w:tc>
        <w:tc>
          <w:tcPr>
            <w:tcW w:w="984" w:type="dxa"/>
          </w:tcPr>
          <w:p w:rsidR="005928E8" w:rsidRDefault="000D28F0">
            <w:pPr>
              <w:rPr>
                <w:color w:val="FF0000"/>
                <w:sz w:val="20"/>
                <w:szCs w:val="20"/>
              </w:rPr>
            </w:pPr>
            <w:r>
              <w:rPr>
                <w:color w:val="FF0000"/>
                <w:sz w:val="20"/>
                <w:szCs w:val="20"/>
              </w:rPr>
              <w:t>0.75</w:t>
            </w:r>
          </w:p>
        </w:tc>
        <w:tc>
          <w:tcPr>
            <w:tcW w:w="878" w:type="dxa"/>
          </w:tcPr>
          <w:p w:rsidR="005928E8" w:rsidRDefault="000D28F0">
            <w:pPr>
              <w:rPr>
                <w:color w:val="FF0000"/>
                <w:sz w:val="20"/>
                <w:szCs w:val="20"/>
              </w:rPr>
            </w:pPr>
            <w:r>
              <w:rPr>
                <w:color w:val="FF0000"/>
                <w:sz w:val="20"/>
                <w:szCs w:val="20"/>
              </w:rPr>
              <w:t>27.0</w:t>
            </w:r>
          </w:p>
        </w:tc>
        <w:tc>
          <w:tcPr>
            <w:tcW w:w="878" w:type="dxa"/>
          </w:tcPr>
          <w:p w:rsidR="005928E8" w:rsidRDefault="000D28F0">
            <w:pPr>
              <w:rPr>
                <w:color w:val="FF0000"/>
                <w:sz w:val="20"/>
                <w:szCs w:val="20"/>
              </w:rPr>
            </w:pPr>
            <w:r>
              <w:rPr>
                <w:color w:val="FF0000"/>
                <w:sz w:val="20"/>
                <w:szCs w:val="20"/>
              </w:rPr>
              <w:t>55.4</w:t>
            </w:r>
          </w:p>
        </w:tc>
        <w:tc>
          <w:tcPr>
            <w:tcW w:w="878" w:type="dxa"/>
          </w:tcPr>
          <w:p w:rsidR="005928E8" w:rsidRDefault="000D28F0">
            <w:pPr>
              <w:rPr>
                <w:color w:val="FF0000"/>
                <w:sz w:val="20"/>
                <w:szCs w:val="20"/>
              </w:rPr>
            </w:pPr>
            <w:r>
              <w:rPr>
                <w:color w:val="FF0000"/>
                <w:sz w:val="20"/>
                <w:szCs w:val="20"/>
              </w:rPr>
              <w:t>17.6</w:t>
            </w:r>
          </w:p>
        </w:tc>
        <w:tc>
          <w:tcPr>
            <w:tcW w:w="973" w:type="dxa"/>
          </w:tcPr>
          <w:p w:rsidR="005928E8" w:rsidRDefault="000D28F0">
            <w:pPr>
              <w:rPr>
                <w:color w:val="FF0000"/>
                <w:sz w:val="20"/>
                <w:szCs w:val="20"/>
              </w:rPr>
            </w:pPr>
            <w:r>
              <w:rPr>
                <w:color w:val="FF0000"/>
                <w:sz w:val="20"/>
                <w:szCs w:val="20"/>
              </w:rPr>
              <w:t>10.0</w:t>
            </w:r>
          </w:p>
        </w:tc>
        <w:tc>
          <w:tcPr>
            <w:tcW w:w="817" w:type="dxa"/>
          </w:tcPr>
          <w:p w:rsidR="005928E8" w:rsidRDefault="000D28F0">
            <w:pPr>
              <w:rPr>
                <w:color w:val="FF0000"/>
                <w:sz w:val="20"/>
                <w:szCs w:val="20"/>
              </w:rPr>
            </w:pPr>
            <w:r>
              <w:rPr>
                <w:color w:val="FF0000"/>
                <w:sz w:val="20"/>
                <w:szCs w:val="20"/>
              </w:rPr>
              <w:t>20</w:t>
            </w:r>
          </w:p>
        </w:tc>
        <w:tc>
          <w:tcPr>
            <w:tcW w:w="1277" w:type="dxa"/>
          </w:tcPr>
          <w:p w:rsidR="005928E8" w:rsidRDefault="000D28F0">
            <w:pPr>
              <w:rPr>
                <w:color w:val="FF0000"/>
                <w:sz w:val="20"/>
                <w:szCs w:val="20"/>
              </w:rPr>
            </w:pPr>
            <w:r>
              <w:rPr>
                <w:color w:val="FF0000"/>
                <w:sz w:val="20"/>
                <w:szCs w:val="20"/>
              </w:rPr>
              <w:t>SC</w:t>
            </w:r>
          </w:p>
        </w:tc>
      </w:tr>
      <w:tr w:rsidR="005928E8">
        <w:trPr>
          <w:trHeight w:val="360"/>
          <w:jc w:val="center"/>
        </w:trPr>
        <w:tc>
          <w:tcPr>
            <w:tcW w:w="1348" w:type="dxa"/>
          </w:tcPr>
          <w:p w:rsidR="005928E8" w:rsidRDefault="000D28F0">
            <w:pPr>
              <w:rPr>
                <w:color w:val="FF0000"/>
                <w:sz w:val="20"/>
                <w:szCs w:val="20"/>
              </w:rPr>
            </w:pPr>
            <w:r>
              <w:rPr>
                <w:color w:val="FF0000"/>
                <w:sz w:val="20"/>
                <w:szCs w:val="20"/>
              </w:rPr>
              <w:t>Cecil sandy clay loam, 8 to 15 percent slopes, moderately eroded</w:t>
            </w:r>
          </w:p>
        </w:tc>
        <w:tc>
          <w:tcPr>
            <w:tcW w:w="985" w:type="dxa"/>
          </w:tcPr>
          <w:p w:rsidR="005928E8" w:rsidRDefault="000D28F0">
            <w:pPr>
              <w:rPr>
                <w:color w:val="FF0000"/>
                <w:sz w:val="20"/>
                <w:szCs w:val="20"/>
              </w:rPr>
            </w:pPr>
            <w:r>
              <w:rPr>
                <w:color w:val="FF0000"/>
                <w:sz w:val="20"/>
                <w:szCs w:val="20"/>
              </w:rPr>
              <w:t>30.5</w:t>
            </w:r>
          </w:p>
        </w:tc>
        <w:tc>
          <w:tcPr>
            <w:tcW w:w="984" w:type="dxa"/>
          </w:tcPr>
          <w:p w:rsidR="005928E8" w:rsidRDefault="000D28F0">
            <w:pPr>
              <w:rPr>
                <w:color w:val="FF0000"/>
                <w:sz w:val="20"/>
                <w:szCs w:val="20"/>
              </w:rPr>
            </w:pPr>
            <w:r>
              <w:rPr>
                <w:color w:val="FF0000"/>
                <w:sz w:val="20"/>
                <w:szCs w:val="20"/>
              </w:rPr>
              <w:t>0.75</w:t>
            </w:r>
          </w:p>
        </w:tc>
        <w:tc>
          <w:tcPr>
            <w:tcW w:w="878" w:type="dxa"/>
          </w:tcPr>
          <w:p w:rsidR="005928E8" w:rsidRDefault="000D28F0">
            <w:pPr>
              <w:rPr>
                <w:color w:val="FF0000"/>
                <w:sz w:val="20"/>
                <w:szCs w:val="20"/>
              </w:rPr>
            </w:pPr>
            <w:r>
              <w:rPr>
                <w:color w:val="FF0000"/>
                <w:sz w:val="20"/>
                <w:szCs w:val="20"/>
              </w:rPr>
              <w:t>27.0</w:t>
            </w:r>
          </w:p>
        </w:tc>
        <w:tc>
          <w:tcPr>
            <w:tcW w:w="878" w:type="dxa"/>
          </w:tcPr>
          <w:p w:rsidR="005928E8" w:rsidRDefault="000D28F0">
            <w:pPr>
              <w:rPr>
                <w:color w:val="FF0000"/>
                <w:sz w:val="20"/>
                <w:szCs w:val="20"/>
              </w:rPr>
            </w:pPr>
            <w:r>
              <w:rPr>
                <w:color w:val="FF0000"/>
                <w:sz w:val="20"/>
                <w:szCs w:val="20"/>
              </w:rPr>
              <w:t>55.4</w:t>
            </w:r>
          </w:p>
        </w:tc>
        <w:tc>
          <w:tcPr>
            <w:tcW w:w="878" w:type="dxa"/>
          </w:tcPr>
          <w:p w:rsidR="005928E8" w:rsidRDefault="000D28F0">
            <w:pPr>
              <w:rPr>
                <w:color w:val="FF0000"/>
                <w:sz w:val="20"/>
                <w:szCs w:val="20"/>
              </w:rPr>
            </w:pPr>
            <w:r>
              <w:rPr>
                <w:color w:val="FF0000"/>
                <w:sz w:val="20"/>
                <w:szCs w:val="20"/>
              </w:rPr>
              <w:t>17.6</w:t>
            </w:r>
          </w:p>
        </w:tc>
        <w:tc>
          <w:tcPr>
            <w:tcW w:w="973" w:type="dxa"/>
          </w:tcPr>
          <w:p w:rsidR="005928E8" w:rsidRDefault="000D28F0">
            <w:pPr>
              <w:rPr>
                <w:color w:val="FF0000"/>
                <w:sz w:val="20"/>
                <w:szCs w:val="20"/>
              </w:rPr>
            </w:pPr>
            <w:r>
              <w:rPr>
                <w:color w:val="FF0000"/>
                <w:sz w:val="20"/>
                <w:szCs w:val="20"/>
              </w:rPr>
              <w:t>10.0</w:t>
            </w:r>
          </w:p>
        </w:tc>
        <w:tc>
          <w:tcPr>
            <w:tcW w:w="817" w:type="dxa"/>
          </w:tcPr>
          <w:p w:rsidR="005928E8" w:rsidRDefault="000D28F0">
            <w:pPr>
              <w:rPr>
                <w:color w:val="FF0000"/>
                <w:sz w:val="20"/>
                <w:szCs w:val="20"/>
              </w:rPr>
            </w:pPr>
            <w:r>
              <w:rPr>
                <w:color w:val="FF0000"/>
                <w:sz w:val="20"/>
                <w:szCs w:val="20"/>
              </w:rPr>
              <w:t>20.5</w:t>
            </w:r>
          </w:p>
        </w:tc>
        <w:tc>
          <w:tcPr>
            <w:tcW w:w="1277" w:type="dxa"/>
          </w:tcPr>
          <w:p w:rsidR="005928E8" w:rsidRDefault="000D28F0">
            <w:pPr>
              <w:rPr>
                <w:color w:val="FF0000"/>
                <w:sz w:val="20"/>
                <w:szCs w:val="20"/>
              </w:rPr>
            </w:pPr>
            <w:r>
              <w:rPr>
                <w:color w:val="FF0000"/>
                <w:sz w:val="20"/>
                <w:szCs w:val="20"/>
              </w:rPr>
              <w:t>SC</w:t>
            </w:r>
          </w:p>
        </w:tc>
      </w:tr>
      <w:tr w:rsidR="005928E8">
        <w:trPr>
          <w:trHeight w:val="360"/>
          <w:jc w:val="center"/>
        </w:trPr>
        <w:tc>
          <w:tcPr>
            <w:tcW w:w="1348" w:type="dxa"/>
          </w:tcPr>
          <w:p w:rsidR="005928E8" w:rsidRDefault="000D28F0">
            <w:pPr>
              <w:rPr>
                <w:color w:val="FF0000"/>
                <w:sz w:val="20"/>
                <w:szCs w:val="20"/>
              </w:rPr>
            </w:pPr>
            <w:r>
              <w:rPr>
                <w:color w:val="FF0000"/>
                <w:sz w:val="20"/>
                <w:szCs w:val="20"/>
              </w:rPr>
              <w:t>Monacan loam, 0 to 2 percent slopes, frequently flooded</w:t>
            </w:r>
          </w:p>
        </w:tc>
        <w:tc>
          <w:tcPr>
            <w:tcW w:w="985" w:type="dxa"/>
          </w:tcPr>
          <w:p w:rsidR="005928E8" w:rsidRDefault="000D28F0">
            <w:pPr>
              <w:rPr>
                <w:color w:val="FF0000"/>
                <w:sz w:val="20"/>
                <w:szCs w:val="20"/>
              </w:rPr>
            </w:pPr>
            <w:r>
              <w:rPr>
                <w:rFonts w:ascii="Verdana" w:eastAsia="Verdana" w:hAnsi="Verdana" w:cs="Verdana"/>
                <w:color w:val="FF0000"/>
                <w:sz w:val="18"/>
                <w:szCs w:val="18"/>
                <w:highlight w:val="white"/>
              </w:rPr>
              <w:t>17.5</w:t>
            </w:r>
          </w:p>
        </w:tc>
        <w:tc>
          <w:tcPr>
            <w:tcW w:w="984" w:type="dxa"/>
          </w:tcPr>
          <w:p w:rsidR="005928E8" w:rsidRDefault="000D28F0">
            <w:pPr>
              <w:rPr>
                <w:color w:val="FF0000"/>
                <w:sz w:val="20"/>
                <w:szCs w:val="20"/>
              </w:rPr>
            </w:pPr>
            <w:r>
              <w:rPr>
                <w:color w:val="FF0000"/>
                <w:sz w:val="20"/>
                <w:szCs w:val="20"/>
              </w:rPr>
              <w:t>2.50</w:t>
            </w:r>
          </w:p>
        </w:tc>
        <w:tc>
          <w:tcPr>
            <w:tcW w:w="878" w:type="dxa"/>
          </w:tcPr>
          <w:p w:rsidR="005928E8" w:rsidRDefault="000D28F0">
            <w:pPr>
              <w:rPr>
                <w:color w:val="FF0000"/>
                <w:sz w:val="20"/>
                <w:szCs w:val="20"/>
              </w:rPr>
            </w:pPr>
            <w:r>
              <w:rPr>
                <w:color w:val="FF0000"/>
                <w:sz w:val="20"/>
                <w:szCs w:val="20"/>
              </w:rPr>
              <w:t>17.0</w:t>
            </w:r>
          </w:p>
        </w:tc>
        <w:tc>
          <w:tcPr>
            <w:tcW w:w="878" w:type="dxa"/>
          </w:tcPr>
          <w:p w:rsidR="005928E8" w:rsidRDefault="000D28F0">
            <w:pPr>
              <w:rPr>
                <w:color w:val="FF0000"/>
                <w:sz w:val="20"/>
                <w:szCs w:val="20"/>
              </w:rPr>
            </w:pPr>
            <w:r>
              <w:rPr>
                <w:color w:val="FF0000"/>
                <w:sz w:val="20"/>
                <w:szCs w:val="20"/>
              </w:rPr>
              <w:t>43.5</w:t>
            </w:r>
          </w:p>
        </w:tc>
        <w:tc>
          <w:tcPr>
            <w:tcW w:w="878" w:type="dxa"/>
          </w:tcPr>
          <w:p w:rsidR="005928E8" w:rsidRDefault="000D28F0">
            <w:pPr>
              <w:rPr>
                <w:color w:val="FF0000"/>
                <w:sz w:val="20"/>
                <w:szCs w:val="20"/>
              </w:rPr>
            </w:pPr>
            <w:r>
              <w:rPr>
                <w:color w:val="FF0000"/>
                <w:sz w:val="20"/>
                <w:szCs w:val="20"/>
              </w:rPr>
              <w:t>39.7</w:t>
            </w:r>
          </w:p>
        </w:tc>
        <w:tc>
          <w:tcPr>
            <w:tcW w:w="973" w:type="dxa"/>
          </w:tcPr>
          <w:p w:rsidR="005928E8" w:rsidRDefault="000D28F0">
            <w:pPr>
              <w:rPr>
                <w:color w:val="FF0000"/>
                <w:sz w:val="20"/>
                <w:szCs w:val="20"/>
              </w:rPr>
            </w:pPr>
            <w:r>
              <w:rPr>
                <w:color w:val="FF0000"/>
                <w:sz w:val="20"/>
                <w:szCs w:val="20"/>
              </w:rPr>
              <w:t>7.5</w:t>
            </w:r>
          </w:p>
        </w:tc>
        <w:tc>
          <w:tcPr>
            <w:tcW w:w="817" w:type="dxa"/>
          </w:tcPr>
          <w:p w:rsidR="005928E8" w:rsidRDefault="000D28F0">
            <w:pPr>
              <w:rPr>
                <w:color w:val="FF0000"/>
                <w:sz w:val="20"/>
                <w:szCs w:val="20"/>
              </w:rPr>
            </w:pPr>
            <w:r>
              <w:rPr>
                <w:color w:val="FF0000"/>
                <w:sz w:val="20"/>
                <w:szCs w:val="20"/>
              </w:rPr>
              <w:t>10</w:t>
            </w:r>
          </w:p>
        </w:tc>
        <w:tc>
          <w:tcPr>
            <w:tcW w:w="1277" w:type="dxa"/>
          </w:tcPr>
          <w:p w:rsidR="005928E8" w:rsidRDefault="000D28F0">
            <w:pPr>
              <w:rPr>
                <w:color w:val="FF0000"/>
                <w:sz w:val="20"/>
                <w:szCs w:val="20"/>
              </w:rPr>
            </w:pPr>
            <w:r>
              <w:rPr>
                <w:color w:val="FF0000"/>
                <w:sz w:val="20"/>
                <w:szCs w:val="20"/>
              </w:rPr>
              <w:t>SM-SC</w:t>
            </w:r>
          </w:p>
        </w:tc>
      </w:tr>
    </w:tbl>
    <w:p w:rsidR="005928E8" w:rsidRDefault="005928E8">
      <w:pPr>
        <w:spacing w:after="120"/>
      </w:pPr>
      <w:bookmarkStart w:id="2" w:name="_30j0zll" w:colFirst="0" w:colLast="0"/>
      <w:bookmarkEnd w:id="2"/>
    </w:p>
    <w:sectPr w:rsidR="005928E8">
      <w:headerReference w:type="default" r:id="rId8"/>
      <w:footerReference w:type="default" r:id="rId9"/>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F0" w:rsidRDefault="000D28F0">
      <w:r>
        <w:separator/>
      </w:r>
    </w:p>
  </w:endnote>
  <w:endnote w:type="continuationSeparator" w:id="0">
    <w:p w:rsidR="000D28F0" w:rsidRDefault="000D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E8" w:rsidRDefault="000D28F0">
    <w:pPr>
      <w:jc w:val="right"/>
      <w:rPr>
        <w:sz w:val="20"/>
        <w:szCs w:val="20"/>
      </w:rPr>
    </w:pPr>
    <w:r>
      <w:rPr>
        <w:sz w:val="20"/>
        <w:szCs w:val="20"/>
      </w:rPr>
      <w:t>© 2010 Project Lead The Way, Inc.</w:t>
    </w:r>
  </w:p>
  <w:p w:rsidR="005928E8" w:rsidRDefault="000D28F0">
    <w:pPr>
      <w:spacing w:after="720"/>
      <w:jc w:val="right"/>
      <w:rPr>
        <w:sz w:val="20"/>
        <w:szCs w:val="20"/>
      </w:rPr>
    </w:pPr>
    <w:r>
      <w:rPr>
        <w:sz w:val="20"/>
        <w:szCs w:val="20"/>
      </w:rPr>
      <w:t xml:space="preserve">Civil Engineering and Architecture Activity 3.4.4 Web Soil Survey – Page </w:t>
    </w:r>
    <w:r>
      <w:rPr>
        <w:sz w:val="20"/>
        <w:szCs w:val="20"/>
      </w:rPr>
      <w:fldChar w:fldCharType="begin"/>
    </w:r>
    <w:r>
      <w:rPr>
        <w:sz w:val="20"/>
        <w:szCs w:val="20"/>
      </w:rPr>
      <w:instrText>PAGE</w:instrText>
    </w:r>
    <w:r w:rsidR="00415D6C">
      <w:rPr>
        <w:sz w:val="20"/>
        <w:szCs w:val="20"/>
      </w:rPr>
      <w:fldChar w:fldCharType="separate"/>
    </w:r>
    <w:r w:rsidR="00415D6C">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F0" w:rsidRDefault="000D28F0">
      <w:r>
        <w:separator/>
      </w:r>
    </w:p>
  </w:footnote>
  <w:footnote w:type="continuationSeparator" w:id="0">
    <w:p w:rsidR="000D28F0" w:rsidRDefault="000D2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E8" w:rsidRDefault="005928E8">
    <w:pPr>
      <w:spacing w:before="720"/>
    </w:pPr>
  </w:p>
  <w:p w:rsidR="005928E8" w:rsidRDefault="005928E8"/>
  <w:p w:rsidR="005928E8" w:rsidRDefault="005928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5468"/>
    <w:multiLevelType w:val="multilevel"/>
    <w:tmpl w:val="ADD445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CEF269D"/>
    <w:multiLevelType w:val="multilevel"/>
    <w:tmpl w:val="323CA3AE"/>
    <w:lvl w:ilvl="0">
      <w:start w:val="1"/>
      <w:numFmt w:val="bullet"/>
      <w:lvlText w:val="o"/>
      <w:lvlJc w:val="left"/>
      <w:pPr>
        <w:ind w:left="2088" w:firstLine="180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3536883"/>
    <w:multiLevelType w:val="multilevel"/>
    <w:tmpl w:val="685CFE12"/>
    <w:lvl w:ilvl="0">
      <w:start w:val="1"/>
      <w:numFmt w:val="bullet"/>
      <w:lvlText w:val="●"/>
      <w:lvlJc w:val="left"/>
      <w:pPr>
        <w:ind w:left="1080" w:firstLine="720"/>
      </w:pPr>
      <w:rPr>
        <w:rFonts w:ascii="Arial" w:eastAsia="Arial" w:hAnsi="Arial" w:cs="Arial"/>
        <w:sz w:val="24"/>
        <w:szCs w:val="24"/>
        <w:vertAlign w:val="baseline"/>
      </w:rPr>
    </w:lvl>
    <w:lvl w:ilvl="1">
      <w:start w:val="1"/>
      <w:numFmt w:val="bullet"/>
      <w:lvlText w:val="o"/>
      <w:lvlJc w:val="left"/>
      <w:pPr>
        <w:ind w:left="180" w:hanging="180"/>
      </w:pPr>
      <w:rPr>
        <w:rFonts w:ascii="Arial" w:eastAsia="Arial" w:hAnsi="Arial" w:cs="Arial"/>
        <w:vertAlign w:val="baseline"/>
      </w:rPr>
    </w:lvl>
    <w:lvl w:ilvl="2">
      <w:start w:val="1"/>
      <w:numFmt w:val="bullet"/>
      <w:lvlText w:val="▪"/>
      <w:lvlJc w:val="left"/>
      <w:pPr>
        <w:ind w:left="900" w:firstLine="540"/>
      </w:pPr>
      <w:rPr>
        <w:rFonts w:ascii="Arial" w:eastAsia="Arial" w:hAnsi="Arial" w:cs="Arial"/>
        <w:vertAlign w:val="baseline"/>
      </w:rPr>
    </w:lvl>
    <w:lvl w:ilvl="3">
      <w:start w:val="1"/>
      <w:numFmt w:val="bullet"/>
      <w:lvlText w:val="●"/>
      <w:lvlJc w:val="left"/>
      <w:pPr>
        <w:ind w:left="1620" w:firstLine="1260"/>
      </w:pPr>
      <w:rPr>
        <w:rFonts w:ascii="Arial" w:eastAsia="Arial" w:hAnsi="Arial" w:cs="Arial"/>
        <w:vertAlign w:val="baseline"/>
      </w:rPr>
    </w:lvl>
    <w:lvl w:ilvl="4">
      <w:start w:val="1"/>
      <w:numFmt w:val="bullet"/>
      <w:lvlText w:val="o"/>
      <w:lvlJc w:val="left"/>
      <w:pPr>
        <w:ind w:left="2340" w:firstLine="1980"/>
      </w:pPr>
      <w:rPr>
        <w:rFonts w:ascii="Arial" w:eastAsia="Arial" w:hAnsi="Arial" w:cs="Arial"/>
        <w:vertAlign w:val="baseline"/>
      </w:rPr>
    </w:lvl>
    <w:lvl w:ilvl="5">
      <w:start w:val="1"/>
      <w:numFmt w:val="bullet"/>
      <w:lvlText w:val="▪"/>
      <w:lvlJc w:val="left"/>
      <w:pPr>
        <w:ind w:left="3060" w:firstLine="2700"/>
      </w:pPr>
      <w:rPr>
        <w:rFonts w:ascii="Arial" w:eastAsia="Arial" w:hAnsi="Arial" w:cs="Arial"/>
        <w:vertAlign w:val="baseline"/>
      </w:rPr>
    </w:lvl>
    <w:lvl w:ilvl="6">
      <w:start w:val="1"/>
      <w:numFmt w:val="bullet"/>
      <w:lvlText w:val="●"/>
      <w:lvlJc w:val="left"/>
      <w:pPr>
        <w:ind w:left="3780" w:firstLine="3420"/>
      </w:pPr>
      <w:rPr>
        <w:rFonts w:ascii="Arial" w:eastAsia="Arial" w:hAnsi="Arial" w:cs="Arial"/>
        <w:vertAlign w:val="baseline"/>
      </w:rPr>
    </w:lvl>
    <w:lvl w:ilvl="7">
      <w:start w:val="1"/>
      <w:numFmt w:val="bullet"/>
      <w:lvlText w:val="o"/>
      <w:lvlJc w:val="left"/>
      <w:pPr>
        <w:ind w:left="4500" w:firstLine="4140"/>
      </w:pPr>
      <w:rPr>
        <w:rFonts w:ascii="Arial" w:eastAsia="Arial" w:hAnsi="Arial" w:cs="Arial"/>
        <w:vertAlign w:val="baseline"/>
      </w:rPr>
    </w:lvl>
    <w:lvl w:ilvl="8">
      <w:start w:val="1"/>
      <w:numFmt w:val="bullet"/>
      <w:lvlText w:val="▪"/>
      <w:lvlJc w:val="left"/>
      <w:pPr>
        <w:ind w:left="5220" w:firstLine="48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8"/>
    <w:rsid w:val="000D28F0"/>
    <w:rsid w:val="00415D6C"/>
    <w:rsid w:val="0059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6C36C-7458-43F3-BA1A-E8E4F03D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120"/>
      <w:ind w:left="360"/>
      <w:outlineLvl w:val="0"/>
    </w:pPr>
    <w:rPr>
      <w:b/>
    </w:rPr>
  </w:style>
  <w:style w:type="paragraph" w:styleId="Heading2">
    <w:name w:val="heading 2"/>
    <w:basedOn w:val="Normal"/>
    <w:next w:val="Normal"/>
    <w:pPr>
      <w:keepNext/>
      <w:outlineLvl w:val="1"/>
    </w:pPr>
    <w:rPr>
      <w:b/>
      <w:sz w:val="28"/>
      <w:szCs w:val="28"/>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2020-01-04T21:32:00Z</dcterms:created>
  <dcterms:modified xsi:type="dcterms:W3CDTF">2020-01-04T21:32:00Z</dcterms:modified>
</cp:coreProperties>
</file>